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99" w:rsidRPr="0068691E" w:rsidRDefault="009B6369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Entre ativismos, projetos e caminhadas: primeiros passos de uma etnografia com os agrupamentos </w:t>
      </w:r>
      <w:r w:rsidR="00133B03">
        <w:rPr>
          <w:rFonts w:ascii="Times New Roman" w:eastAsia="Times New Roman" w:hAnsi="Times New Roman" w:cs="Times New Roman"/>
          <w:b/>
          <w:sz w:val="24"/>
          <w:szCs w:val="24"/>
        </w:rPr>
        <w:t>de mobilidade a pé em São Paulo</w:t>
      </w:r>
      <w:r w:rsidR="00133B03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:rsidR="009B6369" w:rsidRPr="0068691E" w:rsidRDefault="009B6369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E99" w:rsidRPr="0068691E" w:rsidRDefault="00CE0A59" w:rsidP="00133B03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Douglas Delgado</w:t>
      </w:r>
      <w:r w:rsidR="00133B03">
        <w:rPr>
          <w:rFonts w:ascii="Times New Roman" w:eastAsia="Times New Roman" w:hAnsi="Times New Roman" w:cs="Times New Roman"/>
          <w:sz w:val="24"/>
          <w:szCs w:val="24"/>
        </w:rPr>
        <w:t xml:space="preserve"> (PPGAS/USP-SP)</w:t>
      </w:r>
    </w:p>
    <w:p w:rsidR="00722E99" w:rsidRPr="0068691E" w:rsidRDefault="00722E99" w:rsidP="0068691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2E99" w:rsidRPr="0068691E" w:rsidRDefault="00CE0A59" w:rsidP="0068691E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722E99" w:rsidRPr="0068691E" w:rsidRDefault="00CE0A59" w:rsidP="0068691E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A presente pesquisa se propõe a investigar os agrupamentos de mobilidade a pé em São Paulo, de maneira a apreender a cidade e suas relações a partir de seus pontos de vista. Estes agrupamentos surgem no contexto das Jornadas de Junho de 2013, e se fortalec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em nos últimos anos, a partir da execução projetos que geram visibilidade e da conquista de espaço em instâncias de participação social. Estão inseridos num movimento contemporâneo de ativismos urbanos, que têm lutado por mudanças concretas nos usos regula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res do espaço público. Ainda em estágio inicial, a pesquisa tem sido conduzida por meio da observação participante com a associação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, que desde de 2015 tem pautado políticas públicas para mobilidade a pé no Conselho Municipal de Trânsito e Transpo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rtes (CMTT) da Prefeitura da Cidade de São Paulo. A partir da constatação de que os agrupamentos vinculados a este movimento se propõe a tornar a cidade mais favorável para a mobilidade ativa e sustentável, meu problema inicial se concentra em compreender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como 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mobiliza relações, práticas e discursos para promover a mobilidade a pé</w:t>
      </w:r>
      <w:r w:rsidR="009D733F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22E99" w:rsidRPr="0068691E" w:rsidRDefault="00CE0A59" w:rsidP="0068691E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: Mobilidade a pé. Ativism</w:t>
      </w:r>
      <w:r w:rsidR="00133B03">
        <w:rPr>
          <w:rFonts w:ascii="Times New Roman" w:eastAsia="Times New Roman" w:hAnsi="Times New Roman" w:cs="Times New Roman"/>
          <w:sz w:val="24"/>
          <w:szCs w:val="24"/>
        </w:rPr>
        <w:t>o urbano. Sociabilidade urbana.</w:t>
      </w:r>
    </w:p>
    <w:p w:rsidR="00722E99" w:rsidRPr="0068691E" w:rsidRDefault="00722E99" w:rsidP="0068691E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E99" w:rsidRPr="0068691E" w:rsidRDefault="00CE0A59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O presente artigo propõe uma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reflexão a respeito de meus passos iniciais na realização de uma pesquisa etnográfica com os agrupamentos de mobilidade a pé em São Paulo. Meus primeiros contatos com este movimento ocorreram em 2019, quando fui apresentado 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– Associação pela Mo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bilidade a Pé em São Paulo, organização da sociedade civil dedicada a “contribuir para uma cidade mais humana, segura e acessível para todos os que se deslocam por ela – em especial quando usam seus próprios pés, ou cadeira de rodas, para se locomover”</w:t>
      </w:r>
      <w:r w:rsidRPr="006869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 P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rocurei nesta primeira etapa me aproximar da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na perspectiva de um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lastRenderedPageBreak/>
        <w:t>olhar etnográfico “de perto e de dentro” (MAGNANI, 2002) e levantar material bibliográfico e documental sobre coletivos e agrupamentos ativistas da mobilidade a pé para a construç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ão de projeto de pesquisa sobre o tema.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A partir da observação dos sites da </w:t>
      </w:r>
      <w:proofErr w:type="spellStart"/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SampaPé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!,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Instituto Corrida Amiga e Cidade Ativa, organizações voltadas à pauta da mobilidade a pé em São Paulo, pude perceber que são agrupamentos com diferentes formas de atuaçã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o, mas com objetivos em comum com 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. “[...] Sensibilizar a população sobre necessidade de espaços urbanos mais saudáveis, acessíveis e caminháveis [...]”</w:t>
      </w:r>
      <w:r w:rsidRPr="006869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“[...] promover a cultura do caminhar e humanizar as cidades [...]”</w:t>
      </w:r>
      <w:r w:rsidRPr="006869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e “[...] criar cidad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es mais inclusivas,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resilientes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e saudáveis”</w:t>
      </w:r>
      <w:r w:rsidRPr="006869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são trechos de apresentações institucionais destes agrupamentos, que sintetizam seus propósitos.</w:t>
      </w:r>
    </w:p>
    <w:p w:rsidR="00722E99" w:rsidRPr="0068691E" w:rsidRDefault="00CE0A59" w:rsidP="0068691E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Esses agrupamentos surgiram na primeira metade da década de 2010 como coletivos e nos últimos anos passaram por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processo de formalização. Interpretações correntes relacionam diretamente o surgimento e o crescimento do número destes agrupamentos com as Jornadas de Junho 2013, que alavancaram as discussões sobre a mobilidade urbana (BARBOSA, 2018; RUSSO, 2016).</w:t>
      </w:r>
      <w:r w:rsidRPr="006869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pro</w:t>
      </w:r>
      <w:r w:rsidRPr="0068691E">
        <w:rPr>
          <w:rFonts w:ascii="Times New Roman" w:eastAsia="Times New Roman" w:hAnsi="Times New Roman" w:cs="Times New Roman"/>
          <w:sz w:val="24"/>
          <w:szCs w:val="24"/>
          <w:highlight w:val="white"/>
        </w:rPr>
        <w:t>duções do Como Anda</w:t>
      </w:r>
      <w:r w:rsidRPr="0068691E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6"/>
      </w:r>
      <w:r w:rsidRPr="006869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projeto que tem como objetivo articular o movimento que promove o debate sobre mobilidade a pé no Brasil, formam importante referência que converge com estas interpretações.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Explorando a base de dados</w:t>
      </w:r>
      <w:r w:rsidRPr="006869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das pesquisas do Como Anda, obse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rvamos que das 195 organizações mapeadas no país, 113 foram criadas no período entre 2013-2018. O município de São Paulo é o que concentra o maior número, somando 86 destas organizações, das quai</w:t>
      </w:r>
      <w:r w:rsidRPr="0068691E">
        <w:rPr>
          <w:rFonts w:ascii="Times New Roman" w:eastAsia="Times New Roman" w:hAnsi="Times New Roman" w:cs="Times New Roman"/>
          <w:sz w:val="24"/>
          <w:szCs w:val="24"/>
          <w:highlight w:val="white"/>
        </w:rPr>
        <w:t>s 50 (58%)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têm a mobilidade a pé como foco principal ou como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tema central de suas iniciativas.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yjcwt" w:colFirst="0" w:colLast="0"/>
      <w:bookmarkEnd w:id="2"/>
      <w:r w:rsidRPr="0068691E">
        <w:rPr>
          <w:rFonts w:ascii="Times New Roman" w:eastAsia="Times New Roman" w:hAnsi="Times New Roman" w:cs="Times New Roman"/>
          <w:sz w:val="24"/>
          <w:szCs w:val="24"/>
        </w:rPr>
        <w:t>Um dos impactos imediatos das Jornadas de Junho de 2013 na cidade de São Paulo foi a reativação do Conselho Municipal de Transporte e Trânsito (CMTT), que se tornou o principal espaço de participação e controle social sob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re mobilidade urbana na capital. Formado por representantes dos órgãos municipais, das operadoras do serviço de transporte e usuários, o CMTT é segmentado em câmaras voltadas ao trabalho de temas particulares da mobilidade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lastRenderedPageBreak/>
        <w:t>urbana, existindo atualmente as 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eções de bicicleta, mobilidade a pé, motocicleta, táxi e transporte escolar. As atividades do CMTT proporcionaram avanços nas políticas públicas de mobilidade, sobretudo no que diz respeito à mobilidade ativa, conforme demonstra Gisele H. Barbosa (2018, p.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150) em suas observações sobre a participação das associações de mobilidade a pé e de ciclistas.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dy6vkm" w:colFirst="0" w:colLast="0"/>
      <w:bookmarkEnd w:id="3"/>
      <w:r w:rsidRPr="0068691E">
        <w:rPr>
          <w:rFonts w:ascii="Times New Roman" w:eastAsia="Times New Roman" w:hAnsi="Times New Roman" w:cs="Times New Roman"/>
          <w:sz w:val="24"/>
          <w:szCs w:val="24"/>
        </w:rPr>
        <w:t>O CMTT se tornou, no contexto de sua criação, um espaço de contato de ativistas da mobilidade a pé, que passaram a se articular na defesa do pedestre. Foi nes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ses encontros que um coletivo de participantes decidiu criar 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, com a proposta de atuar de maneira organizada em duas frentes: incidência política (</w:t>
      </w:r>
      <w:proofErr w:type="spellStart"/>
      <w:r w:rsidRPr="0068691E">
        <w:rPr>
          <w:rFonts w:ascii="Times New Roman" w:eastAsia="Times New Roman" w:hAnsi="Times New Roman" w:cs="Times New Roman"/>
          <w:i/>
          <w:sz w:val="24"/>
          <w:szCs w:val="24"/>
        </w:rPr>
        <w:t>advocacy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) e participação social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Os membros da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valorizam os espaços de participação social junto ao poder público, como forma de “entender, influenciar, e até mesmo formular ou reformular políticas públicas” (CIDADEAPÉ, 2017, p.14), em outras palavras, valorizam como meio para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as práticas de conhecimento de “como funciona o governo e as forças políticas que estão em jogo” (CIDADEAPÉ, 2017, p.14), e ao mesmo tempo, como meio para as práticas de incidência política para a transformação da cidade a favor do transporte a pé.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1t3h5sf" w:colFirst="0" w:colLast="0"/>
      <w:bookmarkEnd w:id="4"/>
      <w:r w:rsidRPr="0068691E">
        <w:rPr>
          <w:rFonts w:ascii="Times New Roman" w:eastAsia="Times New Roman" w:hAnsi="Times New Roman" w:cs="Times New Roman"/>
          <w:sz w:val="24"/>
          <w:szCs w:val="24"/>
        </w:rPr>
        <w:t>Confor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me Barbosa (2018, pp.178-180), a defesa da mobilidade a pé ganhou força no CMTT, sobretudo pela atuação da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que além da valorização do espaço, estabelece alianças estratégicas com outras entidades e utiliza táticas (CERTEAU, 1998) de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participa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ção. 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protagonizou na campanha #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OcupaCMTT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, que entre seus resultados, garantiu paridade de gênero no conselho e a criação de uma cadeira para representar a mobilidade a pé. A Câmara Temática de Mobilidade a Pé (CTMP), grupo de trabalho da CMTT f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undado em 2015, é resultado, sobretudo, da pressão da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nas reuniões do conselho (BARBOSA, 2018, p. 182). A CTMP proporcionou que mais agrupamentos voltados para a mobilidade a pé tivessem participação formal no contexto do CMTT, com 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SampaPé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Instituto Corrida Amiga.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9ofhg1ej3tyl" w:colFirst="0" w:colLast="0"/>
      <w:bookmarkEnd w:id="5"/>
      <w:r w:rsidRPr="0068691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Compreendendo que as cidades são contextos que colocam em contato citadinos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heterogêneos (AGIER, 2001, 2011) e que agrupamentos urbanos possuem composições móveis e fronteiras porosas (HERZFELD, 2014, p.178), procurei ir além dos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materiais bibliográficos e documentais sobre coletivos e agrupamentos ativistas da mobilidade a pé,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direcionamento-me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ao contato com atores sociais concretos. Desse modo, articulei contatos que pudessem me aproximar da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para realizar “experiências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etnográficas” (MAGNANI, 2009), considerando, conforme Heitor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Frúgoli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Jr. (2018, p.81), que no atual contexto “[...] lançar um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olhar etnográfico sobre o tema do ativismo urbano [...]” representa “enfoques renovados e aprofundados sobre a vida citadina e a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dimensão do conflito, inseparável do espaço público”.</w:t>
      </w:r>
    </w:p>
    <w:p w:rsidR="00722E99" w:rsidRPr="0068691E" w:rsidRDefault="00722E99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E99" w:rsidRPr="0068691E" w:rsidRDefault="00CE0A59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2. ENTRANDO EM CAMPO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Em abril de 2019 fui apresentado ao universo de organizações de mobilidade a pé por Larissa, colega de trabalho envolvida com o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cicloativismo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em São Paulo. Ela me falou sobre 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e intermediou o contato com Ana Carol, que era Diretora de Relacionamento da associação. Ana Carol aceitou agendar uma reunião remota e ouviu sobre meu interesse em desenvolver uma pesquisa etnográfica sobre as organizações de mobilidade a pé. Enten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dendo que eu precisava amadurecer mais minha proposta, convidou-me para participar da Reunião Geral da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, que ocorre às 19 horas, toda última segunda-feira do mês, e é aberta para pessoas que não são associadas.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Decidido participar da Reunião Geral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no dia 27 de maio de 2019, sai do trabalho às 17h, na Prefeitura Municipal de Osasco, rumo a reunião, que ocorre no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Eureka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Coworking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, espaço localizado em um edifício na Avenida Paulista, em frente à Praça do Ciclista. Desloquei-me usando diferentes modos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de transporte até meu destino: a pé, ônibus, trem e metrô. Ao longo de todo deslocamento, lançando atenção aos meus movimentos e aos milhares de fluxos de pessoas em meu caminho, estive também em reflexão sobre como estas organizações transformam o espaço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urbano e o cotidiano das pessoas. Quando cheguei na Estação Paulista e caminhei até o local da reunião, foi o momento em que percebi de maneira materializada o impacto da atuação destes ativistas nos equipamentos urbanos. Entre a Rua da Consolação e a Pra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ça do Ciclista, existe uma faixa de pedestre diagonal, algo que me surpreendeu, pois nunca havia caminhado sobre uma. Na praça, observei uma placa com a mensagem “Vamos a </w:t>
      </w:r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pé?”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Tratava-se de uma intervenção da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Sampapé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indicando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o tempo de deslocamento a p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é entre estações de metrô e alguns locais da cidade, a partir daquela localidade.</w:t>
      </w:r>
    </w:p>
    <w:p w:rsidR="00722E99" w:rsidRPr="0068691E" w:rsidRDefault="00CE0A59" w:rsidP="0068691E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5715000" cy="383857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2E99" w:rsidRPr="0068691E" w:rsidRDefault="00CE0A59" w:rsidP="0068691E">
      <w:pPr>
        <w:spacing w:after="16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Intervenção da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SampaPé</w:t>
      </w:r>
      <w:proofErr w:type="spellEnd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! </w:t>
      </w:r>
      <w:proofErr w:type="gram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gramEnd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 Praça do Ciclista</w:t>
      </w:r>
      <w:r w:rsidR="0068691E"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Fonte: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SampaPé</w:t>
      </w:r>
      <w:proofErr w:type="spellEnd"/>
      <w:r w:rsidR="009B6369" w:rsidRPr="0068691E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8"/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Chegando ao espaço do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Eureka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Coworking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em que são realizadas as reuniões, encontrei-me com um grupo de nove associados que estavam iniciando a reunião. Eram seis homens e três mulheres, com faixa etária entre os 30 e 70 anos de idade. Das mulheres, duas er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am negras, sendo uma delas, a Glaucia, diretora financeira da associação. Foi Glaucia quem conduziu a reunião, iniciando com boas-vindas a mim, e pedindo para que eu me apresentasse. Fui objetivo, comentando sobre minha trajetória acadêmica com a antropolo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gia urbana e minha atuação como cientista social na Prefeitura Municipal de Osasco. Comentei sobre ter me interessado sobre a pauta da mobilidade a pé e que era uma novidade para mim. Segui uma recomendação que Ana Carol fez, para eu não abordar sobre meu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interesse em desenvolver o projeto de pesquisa. Ela não estava presente, mas compreendi que seguir dessa forma seria positivo para minha aproximação, além de minha proposta ser muito incipiente para ser apresentada.</w:t>
      </w:r>
    </w:p>
    <w:p w:rsidR="00722E99" w:rsidRPr="0068691E" w:rsidRDefault="00CE0A59" w:rsidP="0068691E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5731200" cy="2108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0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2E99" w:rsidRPr="0068691E" w:rsidRDefault="009B6369" w:rsidP="0068691E">
      <w:pPr>
        <w:spacing w:after="16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Associados da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Cidadeapé</w:t>
      </w:r>
      <w:proofErr w:type="spellEnd"/>
      <w:r w:rsidR="0068691E"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Fonte: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Cidadeapé</w:t>
      </w:r>
      <w:proofErr w:type="spellEnd"/>
      <w:r w:rsidRPr="0068691E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691E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9"/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A pauta da reunião se distribuiu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entre assuntos administrativos, agenda de atividades e atualizações. Chamou-me a atenção o debate sobre como a Prefeitura da Cidade de São Paulo estava se posicionando em relação à regulamentação das regras de circulação de patinetes elétricos. O debate 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e iniciou com a constatação de que os usuários de patinetes elétricos passaram a disputar as calçadas com os pedestres, o que suscitou a discussão entre os associados. Entretanto, a constatação foi confrontada por outra linha argumentativa, que colocava o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problema de maneira mais ampla. Na hierarquia dos modos de transportes, os usuários de patinetes elétricos podem ser interpretados numa posição abaixo dos pedestres e acima dos ciclistas, o que na compreensão dos associados significa que é um modo de trans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porte muito frágil, compreendendo que o sistema viário privilegia os automóveis particulares.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O caso de um homem em um patinete elétrico ter sido atropelado por um carro sobre uma faixa de pedestre foi mencionado para comparar a fragilidade dos usuários d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este veículo em relação aos pedestres. Dessa maneira, o posicionamento comum seguiu contrário ao decreto provisório da prefeitura, que obriga aos usuários de patinetes elétricos o uso de capacete e penaliza com multas quando utilizados em calçadas. Os asso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ciados entenderam que a prefeitura estava dando uma resposta imediatista com função midiática, ao invés de reduzir conflitos entre modos de transporte e promover a segurança viária.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Outro assunto que me chamou a atenção foi a respeito do edital para conces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são de Zona Azul na cidade de São Paulo. O Tribunal de Contas do Município (TCM) questionou a prefeitura sobre o processo licitatório e suspendeu temporariamente o edital, sobretudo por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lastRenderedPageBreak/>
        <w:t>conceder as áreas de vagas de estacionamento durante 15 anos a empresa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s nacionais ou estrangeiras. Os associados da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concordaram em se posicionar contra o edital, entendendo que este longo período dificulta a intervenção para criação de calçadas ou outras iniciativas protetivas para o pedestre.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Ao final da reunião, despedi-me de todos e fui convidado por Glaucia a me associar. Ela me orientou como fazer e eu agradeci. A partir do que ela expôs, entendi que como associado teria mais condições de me aproximar de uma perspectiva etnográfico “de pert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o e de dentro” (MAGNANI, 2002), garantindo a passagem de um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olhar experimental para uma “prática etnográfica” (MAGNANI, 2009), garantindo uma atividade de pesquisa programada e contínua.</w:t>
      </w:r>
    </w:p>
    <w:p w:rsidR="00722E99" w:rsidRPr="0068691E" w:rsidRDefault="00722E99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E99" w:rsidRPr="0068691E" w:rsidRDefault="00CE0A59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3. TORNANDO-ME ASSOCIADO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Participar mensalmente da Reunião Geral da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virou parte de minha rotina nos meses que seguiram. Tornando-me associado, pude ter acesso ao grupo de e-mails e de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, além de poder participar de outras atividades voltadas para membros. Ao longo das reuniões, fui conhecend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o características sociais dos associados. No geral, possuem residência no “Quadrante Sudoeste”, área que Flávio Villaça (2011) demonstra ser caracterizada por excelentes indicadores de qualidade de vida e pela segregação das classes de mais alta renda, dos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empregos de maior remuneração, e centros de comércio e serviços. Pude perceber também que a atuação profissional dos membros está relacionada com a área de mobilidade urbana, destacando-se: companhias de operação e fiscalização do sistema viário; ONGs em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defesa dos usuários de sistemas de mobilidade e transportes; empresas privadas do ramo de transportes; universidades e consultorias, como pesquisadores; grande mídia, como colunistas; além de arquitetos e engenheiros que desenvolvem projetos em escritórios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As reuniões gerais eram marcadas por discussões técnicas sofisticadas sobre administração pública, legislação e urbanismo. O conhecimento dos associados a respeito da cidade de São Paulo e seus atores políticos, também era notável. Foi um grande desafio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acompanhar os debates e agendas neste contexto, o que exigiu que eu me aprofundasse nos temas em pauta. Mesmo me dedicando a estudar o que estava em debate, ainda era insuficiente para uma contribuição, o que levou a minha participação ser mais passiva, co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mo observador e descritor das reuniões.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lastRenderedPageBreak/>
        <w:t>A pandemia de COVID-19 no Brasil levou os associados a realizarem as reuniões de maneira remota, prática que se tornou comum neste contexto. Minha participação se tornou menos frequente e eu me distanciei da associa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ção. Em julho de 2020 fui convidado por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German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um dos conselheiros da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, a apoiar as atividades de rotina da Diretoria Administrativa</w:t>
      </w:r>
      <w:r w:rsidRPr="006869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"/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 A proposta era apoiar Rodrigo, o diretor, no gerenciamento de associados, e-mails, calendários e reuniões. Eu m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e aproximei de Rodrigo e de Gisele, associada que também apoiava a diretoria, e comentei com eles a respeito do meu interesse em realizar pesquisa etnográfica com agrupamentos de mobilidade a pé. As trocas com eles foram bastante positivas e eles se coloca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ram à disposição em me apoiar com minha pesquisa.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Com o passar dos meses, a Diretoria Administrativa perdeu parte destas atribuições, sobretudo com as mudanças que ocorreram com as atividades ocorrendo totalmente remotas. Algumas das rotinas foram incorpo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radas pela Diretoria Financeira, como o gerenciamento de associados e e-mails. Estas mudanças ocorreram próximo ao final de 2020, mesmo contexto em que participei do processo seletivo do PPGAS/USP, mas não ingressei. Neste processo passei por mais um proce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sso de distanciamento da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, porém, este durou mais tempo, chegando até o final de 2021.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De 2019 até 2021, pude observar 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em outras ações de incidência política: acompanhamento da implementação do Plano Emergencial de Calçadas (PEC); inci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dência para abertura de espaços nas ruas para pessoas se deslocarem durante pandemia COVID-19; coordenação da “Campanha Municipal Mobilidade Sustentável nas Eleições 2020”; e articulação em defesa da revisão democrática do Plano Diretor e por iniciativas p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ara mobilidade a pé no Plano de Metas.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Na época do debate sobre a regulamentação dos patinetes elétricos, uma associada </w:t>
      </w:r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questionou  “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>por que estamos discutindo algo que está só em Pinheiros?”, criticando o fato de os patinetes estarem presentes na área ma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is privilegiada da cidade - o “Quadrante Sudoeste” (VILLAÇA, 2011). Outro associado respondeu, dizendo que </w:t>
      </w:r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“muitos moradores do São Miguel Paulista vem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ao centro diariamente para trabalhar”. No processo de acompanhar as ações que 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promoveu entre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2019-2021, retomei este diálogo, que teve um outro efeito no processo da escrita etnográfic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a (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STRATHERN, </w:t>
      </w:r>
      <w:r w:rsidR="00090B8F" w:rsidRPr="0068691E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). Compreendi, que de maneira geral, os associados estão mais interessados numa incidência política que abrange a cidade de São Paulo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lastRenderedPageBreak/>
        <w:t>como um todo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por meio do debate das políticas públicas de mobilidade urbana, da articulação de redes, e da ocupação nos espaços de participação social. Para além de debater áreas privilegiadas da cidade ou casos isolados, há uma preocupação em agir sobre o sistema ur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bano, suas regras e enfrentar os atores que inviabilizam a promoção da mobilidade a pé.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Ainda a respeito do diálogo supracitado, a associada que questionou a atenção que estava sendo dada aos patinetes elétricos disse: "Nosso problema são os carros. São 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les que matam os pedestres diariamente”. </w:t>
      </w:r>
    </w:p>
    <w:p w:rsidR="00722E99" w:rsidRPr="0068691E" w:rsidRDefault="00722E99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E99" w:rsidRPr="0068691E" w:rsidRDefault="00CE0A59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3. TORNANDO-ME “ACEITO”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reunião de encerramento de ano da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realizada em 6 de dezembro de 2021, marcava a possibilidade de um encontro presencial entre associados, algo que não ocorria há um ano e oito 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meses, desde o início da pandemia de COVID-19. Uma oportunidade também para eu abordar pela primeira vez a respeito de meu projeto de pesquisa de maneira oficial, atitude que ainda não havia tomado. Com a proposta de pesquisa mais madura e o resultado posi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tivo de meu ingresso no processo seletivo do PPGAS/USP para a turma de 2022, considerei que esta era uma excelente oportunidade para abordar coletivamente a respeito de minha proposta de pesquisa etnográfica.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impressão que eu tive dos associados quando 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entrei na sala do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Eureka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Coworking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foi muito positiva. Demonstraram felicidade ao me ver. Todos levaram comidas e bebidas, e a mesa estava farta. Ao final da reunião, foi planejado um momento de confraternização. Foi a primeira vez que falei pessoalmente c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om Rodrigo, depois de um ano e meio atuando juntos na Diretoria Administrativa. Na ocasião, participaram também Letícia e Louise da </w:t>
      </w:r>
      <w:proofErr w:type="spellStart"/>
      <w:proofErr w:type="gram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Sampapé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!,</w:t>
      </w:r>
      <w:proofErr w:type="gram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estavam presentes para nos apresentar um projeto que conduziram ao longo de 2021, o Prêmio Cidade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Caminhável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A “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caminhabilidade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 w:rsidRPr="0068691E">
        <w:rPr>
          <w:rFonts w:ascii="Times New Roman" w:eastAsia="Times New Roman" w:hAnsi="Times New Roman" w:cs="Times New Roman"/>
          <w:i/>
          <w:sz w:val="24"/>
          <w:szCs w:val="24"/>
        </w:rPr>
        <w:t>walkability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), conceito que compreende “a medida em que as características do ambiente urbano favorecem a sua utilização para deslocamentos a pé”</w:t>
      </w:r>
      <w:r w:rsidRPr="006869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"/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adquiriu centralidade para 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Sampapé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!, organização que concentra suas ações na elaboração de metodologias, avaliações e projetos que promovam cidades mais caminháveis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Com o “objetivo de reconhecer e premiar projetos e iniciativas realizadas por órgãos pú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blicos em municípios 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brasileiros que tenham contribuído para melhoria da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caminhabilidade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”,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Prêmio Cidade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Caminhável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2021 foi proposto em três categorias: “cidades pequenas”, “cidades médias” e “cidades grandes”.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Os municípios, de maneira geral, não apre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sentaram projetos orientados pela noção de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caminhabilidade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algo que as organizadoras já tinham expectativa. Não há uma disseminação da discussão sobre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caminhabilidade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nem uma presença expressiva de planos municipais de mobilidade a pé no Brasil. Os proj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etos eram voltados para a transformação dos espaços públicos, e a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caminhabilidade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foi compreendida como um dos aspectos presentes nestes projetos. Caruaru/PE e Fortaleza/CE, vencedoras nas categorias de cidades médias e grandes, respectivamente, foram menc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ionadas como municípios referência no tema das políticas públicas. Conde/PB foi a cidade que ganhou na categoria de cidades pequenas.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Conde/PB venceu com o projeto “Reurbanização do Centro”, Caruaru/PE com um parque linear chamado de “Via Parque Caruaru”, e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Foratleza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/CE com o “Plano Municipal de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Caminhabilidade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Fortaleza (</w:t>
      </w:r>
      <w:proofErr w:type="spellStart"/>
      <w:proofErr w:type="gram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PMCFor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)”</w:t>
      </w:r>
      <w:proofErr w:type="gram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. Fortaleza foi comentada como uma cidade referência em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mobilidade urbana, com um “excelente sistema de transporte coletivo e com mais de 400 km de malha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cicloviária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”. Dialogamos sobre como se deu o processo de promoção do prêmio e de seleção </w:t>
      </w:r>
      <w:proofErr w:type="gram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do municípios</w:t>
      </w:r>
      <w:proofErr w:type="gram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Na sequência, entramos na pauta da reunião.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A reuniã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 se concentrou no debate sobre as eleições do CMTT. A conversa foi extensa, contou com o relato do membro Rafael Drummond sobre a fundação na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CMTT e a grande influência que a associação tinha durante as reuniões. Pautou-se a necessidade de re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presentantes fortes e com presença de mulheres. Chegamos na possibilidade de reeleição de Mauro e na participação de Gabriela, uma associada mais recente, na chapa. Debateu-se também a respeito da organização das eleições, se faria sentido termos candidato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s em mais de uma cadeira, além da Mobilidade a Pé; como seria o sistema de votação. Foi uma longa conversa, que trouxe a necessidade de olharmos para o calendário com atenção, considerando que as inscrições iriam acontecer no início de 2022.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Encerrada a di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scussão da reunião, partimos para conversas sobre assuntos descontraídos, com a proposta de permanecer no espaço do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Eureka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Coworking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para a confraternização. Ana, esposa do associado Leandro, 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questionou sobre minha formação, e disse se recordar de era antr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opólogo. Eu respondi que sim, e ela respondeu gostar muito de antropologia. Além de Leandro,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German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Wans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que estavam sentados aos nossos lados, engataram na conversa, falando sobre suas experiências acadêmicas cursando o mestrado. Foi 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nesse momento, que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aproveitei para chamar a atenção deles e dos demais membros presentes, para comentar a respeito do meu ingresso no doutorado e do tema do meu projeto de pesquisa ser a respeito de agrupamentos de mobilidade a pé.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Expliquei que me aproximei da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ara desenvolver o projeto de pesquisa etnográfica, e que me associei para ter acesso mais amplo do que apenas as Reuniões Gerais. Mencionei que abordei a respeito da pesquisa também com Glaucia, Rodrigo e Gisele, de maneira muito pontual, ao longo destes a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nos como membro. Fizeram perguntas sobre meu recorte empírico e sobre como tinha construído o projeto. Fizeram brincadeira também, questionando-me se eu era uma espécie de espião.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Eu percebi uma grande surpresa de todos presentes. Eu estive com eles ao lo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ngo de dois anos, mas não era alguém que participava de maneira mais ativa. Acredito que ninguém tinha expectativa de que o tema da mobilidade a pé tinha esta centralidade para mim. Agora, esclarecendo minhas motivações, senti algo semelhante ao que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Geertz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="00F74039"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1978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chama de “aceitação” e “abertura” da comunidade. Os associados, de maneira geral, se interessaram sobre minha pesquisa e se mostraram abertos para que eu a realizasse. </w:t>
      </w:r>
    </w:p>
    <w:p w:rsidR="00722E99" w:rsidRPr="0068691E" w:rsidRDefault="00722E99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E99" w:rsidRPr="0068691E" w:rsidRDefault="00CE0A59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4. CONSIDERAÇÕES FINAIS</w:t>
      </w:r>
    </w:p>
    <w:p w:rsidR="00722E99" w:rsidRPr="0068691E" w:rsidRDefault="00CE0A59" w:rsidP="0068691E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A etnografia em curso, destina-se a investigar as rela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ções entre as pessoas e a cidade, a partir dos agrupamentos de mobilidade a pé. O que minhas sondagens iniciais evidenciaram sobre 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Instituto Corrida Amiga e a </w:t>
      </w:r>
      <w:proofErr w:type="spellStart"/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Sampapé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!,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e Cidade Ativa, é que estas organizações possuem proximidades em relação 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seus objetivos. São organizações com o propósito de tornar a cidade mais acessível para a mobilidade a pé; e de tornar as pessoas mais conscientes e participativas sobre a pauta, assim como mais ativas em seus deslocamentos. Em síntese, elas se orientam 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m transformar a relação entre pessoas e cidade, por meio da promoção da pauta da mobilidade a pé.</w:t>
      </w:r>
    </w:p>
    <w:p w:rsidR="00722E99" w:rsidRPr="0068691E" w:rsidRDefault="00CE0A59" w:rsidP="0068691E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Ainda nos primeiros passos desta pesquisa, passei de “experiências etnográficas” para uma "prática etnográfica" em 2022, quando comecei o doutorado e desenvol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vi um planejamento de pesquisa sistemático e incursões a campo de maneira contínua. Mas, como argumenta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Magnani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(2009, p.153), citando Lévi-Strauss, as experiências etnográficas, quando tratadas com um olhar distanciado, deixam de ser apenas descontínuas 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imprevistas, e prendem-se “a um conjunto orgânico”, adquirindo “um sentido que lhes faltava anteriormente" (Lévi-Strauss,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1991, pp. 415-416 apud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Magnani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2009, p. 153). Desse modo, compreendi que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 associados da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estão interessados no enfrentam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ento das estratégias (CERTEAU </w:t>
      </w:r>
      <w:r w:rsidR="004B7648" w:rsidRPr="0068691E">
        <w:rPr>
          <w:rFonts w:ascii="Times New Roman" w:eastAsia="Times New Roman" w:hAnsi="Times New Roman" w:cs="Times New Roman"/>
          <w:sz w:val="24"/>
          <w:szCs w:val="24"/>
        </w:rPr>
        <w:t>1998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) que regulam um sistema urbano que não favorece o deslocamento a pé, e portanto, jogam com </w:t>
      </w:r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seus  atores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e suas regras </w:t>
      </w:r>
    </w:p>
    <w:p w:rsidR="00722E99" w:rsidRPr="0068691E" w:rsidRDefault="00CE0A59" w:rsidP="0068691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A partir da etnografia com agrupamentos de mobilidade a pé, pretendo operar em lacunas existentes no d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ebate antropológico sobre ativismo urbano e mobilidades, sobretudo no que diz respeito às práticas de enfrentamento dos modelos hegemônicos de cidade e transporte baseados nos carros.</w:t>
      </w:r>
    </w:p>
    <w:p w:rsidR="00722E99" w:rsidRPr="0068691E" w:rsidRDefault="00722E99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E99" w:rsidRPr="0068691E" w:rsidRDefault="004B7648" w:rsidP="00686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E0A59" w:rsidRPr="0068691E">
        <w:rPr>
          <w:rFonts w:ascii="Times New Roman" w:eastAsia="Times New Roman" w:hAnsi="Times New Roman" w:cs="Times New Roman"/>
          <w:b/>
          <w:sz w:val="24"/>
          <w:szCs w:val="24"/>
        </w:rPr>
        <w:t>. REFERÊNCIAS BIBLIOGRÁFICAS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6" w:name="_4d34og8" w:colFirst="0" w:colLast="0"/>
      <w:bookmarkEnd w:id="6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AGIER, Michel. Distúrbios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identitário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em tempos de globalização. </w:t>
      </w:r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Mana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7, p. 7-33, 2001.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AGIER, Michel.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Antropologia da cidade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: lugares, situações e movimentos. São Paulo. Ed. Terceiro Nome, 2011.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ADERALDO,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Guilhermo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Reinventando a cidade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: uma etnografia das lutas simbólicas entre coletivos culturais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video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-ativistas nas "periferias" de São Paulo. São Paulo,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Annablume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ALONSO,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Angela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“A política das ruas”.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Novos Estudos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Cebrap</w:t>
      </w:r>
      <w:proofErr w:type="spellEnd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 Especial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São Paulo, p. 49-58, jun. 2017.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AMOROSO, Marta,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“Natureza e sociedade nos aldeamentos indígenas do Império: diálogos da Ordem Menor dos Frades Capuchinhos com a história natural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”, Revista de História - edição especial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São Paulo, USP, 2010.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AMOROSO, Marta &amp; SANTOS,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Gilton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Paisagens Ameríndias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lugares, circuitos e modos de vida na Amazônia, São Paulo, Editora Terceiro Nome, 2013.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BARBOSA, Gisele Heloise.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O Conselho Municipal de Transporte e Trânsito de São Paulo (CMTT/SP)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: participação e mobilidade urbana. 2018. Tese (Doutorado em Ciência Polít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ica) – Universidade Federal de São Carlos, São Carlos, 2018.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BRASIL. Lei 10.257 de 10 de julho de 2001. Regulamenta os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182 e 183 da Constituição Federal, estabelece diretrizes gerais da política urbana e dá outras providências (Estatuto da Cidade).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Diário Oficial da União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11 julho 2001.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BRASIL. Lei 12.587 de 3 de janeiro de 2012. Institui as diretrizes da Política Nacional de Mobilidade Urbana; revoga dispositivos dos Decretos-Leis nº 3.326, de 3 de junho de 1941, e 5.405, de 13 de abril de 1943, da Consolidação das Leis do Trabalho (CLT)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aprovada pelo Decreto Lei nº 5.452, de 1 o de maio de 1943, e das Leis nº 5.917, de 10 de setembro de 1973, e 6.261, de 14 de novembro de 1975; e dá outras providências (Política Nacional de Mobilidade Urbana).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Diário Oficial da União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4 de janeiro de 20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>CHIZZOLINI, Bianca Barbosa. </w:t>
      </w:r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Tecendo a rede: uma etnografia de moradores (as) e comerciantes no centro de São Paulo entre práticas e discursos de requalificação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2013. Tese de Doutorado. Universidade de São Paulo.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CIDADEAPÉ - ASSOCIAÇÃO PELA MOBILIDADE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A PÉ EM SÃO PAULO.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Cidadeapé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2021. Quem somos. Disponível em: &lt;https://cidadeape.org/quem-somos/&gt;. Acesso em 10 de out. </w:t>
      </w:r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CORRIDA AMIGA.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Corrida Amiga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 Campanha Calçada Cilada. Disponível em &lt;http://corridaamiga.org/sobre/&gt;. Acesso em: 10 out. 20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CZERWONKA, Mariana.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Microrrevoluções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urbanas beneficiam a mobilidade das cidades.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Portal do Trânsito e Mobilidade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10 de agosto 2015. Disponível em: &lt;https://portaldotransito.com.br/noticias/urbanismo/microrrevolucoes-urbanas-beneficiam-a-mobilidade-d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as-cidades/&gt;. Acesso em: 10 de out. 2021.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CERTEAU, Michel de.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A invenção do cotidiano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: 1. Artes de fazer. Petrópolis: Vozes, 1998.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CEFAÏ, Daniel; VEIGA, Felipe B.; MOTA, Fábio R. “Arenas públicas: por uma etnografia da vida associativa”. In: CEFAÏ, Danie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l et al. (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Arenas públicas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: por uma etnografia da vida associativa. Niterói: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EdUFF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, 2011.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CIDADEAPÉ - Associação Pela Mobilidade a Pé em São Paulo. </w:t>
      </w:r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Guia de defesa da mobilidade a pé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 São Paulo: Coletivo Oitenta e dois, 2017. 20 p. Disponível em: &lt;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https://cidadeape.org/por-que-defendemos-a-mobilidade-a-pe/&gt;. Acesso em: 06 mai. 2022.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DAMO,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Arlei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S.; OLIVEN, Ruben G. “A rebeldia festiva”. In: ____.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Megaeventos esportivos no Brasil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 Campinas: Armazém do Ipê, 2014.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 GIOVANNI, Julia Ruiz. Artes de abri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 espaço. Apontamentos para a análise de práticas em trânsito entre arte e ativismo. </w:t>
      </w:r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Cadernos de Arte e Antropologia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4, n. 2, p. 13-27, 2015.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DOMINGO NA RUA: espaços abertos transformam São Paulo.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Veja São Paulo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 2017. Disponível em: &lt;https://vejasp.ab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ril.com.br/cultura-lazer/domingo-na-rua-espacos-abertos-transformam-sao-paulo/&gt;. Acesso em: 10 de out. 2021.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ESTUDO mostra diferenças na execução do Plano Emergencial de Calçadas, entre centro e bairros periféricos. 18 de setembro de 2020.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Blog Corrida Ami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ga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 Disponível em: &lt;http://corridaamiga.org/2020/09/18/as-demandas-do-pedestre-e-o-plano-emergencial-de-calcadas/&gt;. Acesso em: 10 de out. 2021.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FLYNN, Alex. Reconfiguração na cidade: Arte e ocupação no Hotel Cambridge em São Paulo. </w:t>
      </w:r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Revista plural.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v. 25, 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n. 1, p. 20-45, 2018.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FRY, Peter. Nas redes antropológicas da Escola de Manchester: reminiscências de um trajeto intelectual. </w:t>
      </w:r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Iluminuras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12, n. 27, 2011.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FREIRE-MEDEIROS, B.; TELLE, V.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S.; ALLIS, T. Por uma teoria social </w:t>
      </w:r>
      <w:proofErr w:type="spellStart"/>
      <w:r w:rsidRPr="0068691E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 w:rsidRPr="006869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68691E">
        <w:rPr>
          <w:rFonts w:ascii="Times New Roman" w:eastAsia="Times New Roman" w:hAnsi="Times New Roman" w:cs="Times New Roman"/>
          <w:i/>
          <w:sz w:val="24"/>
          <w:szCs w:val="24"/>
        </w:rPr>
        <w:t xml:space="preserve"> move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Tempo Social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São Paulo, v.30, n. 2, 2018.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FRÚGOLI JR, Heitor. </w:t>
      </w:r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Sociabilidade urbana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Editora Jorge Zahar, 2007.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FRÚGOLI JR., Heitor. Ativismos urbanos em São Paulo.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Cad. CRH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São Paulo, v.31, n.82, 2018.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FRY, Peter. H. Nas redes antropológicas da Escola de Manchester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: reminiscências de um trajeto intelectual.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Iluminuras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Porto Alegre, v. 12, 2011.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GALICHO, Bruna dos Santos. </w:t>
      </w:r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CAMINHOS DA DIFERENÇA: corpo e cidade na circulação cotidiana das mulheres da periferia sul de São Paulo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2021. Tese de Doutorado. Universidade de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São Paulo.</w:t>
      </w:r>
    </w:p>
    <w:p w:rsidR="004B7648" w:rsidRPr="0068691E" w:rsidRDefault="00F74039" w:rsidP="006869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GEERTZ, Clifford.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A interpretação das culturas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 Rio de Janeiro: Jorge Zahar, 1978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GLUCKMAN, Max. Análise de uma situação social na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Zululândia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moderna. In: FELDMANBIANCO, B.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Antropologia das Sociedades Contemporâneas. Métodos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2010.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GOHN, Maria da G.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Manifestações de junho de 2013 no Brasil e nas praças dos indignados no mund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 Petrópolis: Vozes, 2014.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GUEDES, André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Dumans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 trecho, as mães e os papéis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 Etnografia de movimentos e durações no norte de Goiás. Rio de Janeiro: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Garamond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2013.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GUEDES, André. D.; SOUZA,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Candice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V. E. "Introdução". In: Souza,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Candice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Vidal; Guedes,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André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Dumans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(Org.). </w:t>
      </w:r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Antropologia das Mobilidades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. 1ed.Brasília: Aba Publicações, 2021, v. 1, p. 8-2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HARVEY, David. “O direito à cidade”.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Lutas Sociais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São Paulo, n. 29, p. 73-89, </w:t>
      </w:r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jul./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dez. 2012.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HORI, Paula. </w:t>
      </w:r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Práticas urbanas transformadoras: o ativismo urbano na disputa por espaços públicos na cidade de São Paulo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2020. Tese de Doutorado. Universidade de São Paulo.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BRETON, David. </w:t>
      </w:r>
      <w:proofErr w:type="spellStart"/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Caminar</w:t>
      </w:r>
      <w:proofErr w:type="spellEnd"/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um elogio. Um </w:t>
      </w:r>
      <w:proofErr w:type="spellStart"/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ensayo</w:t>
      </w:r>
      <w:proofErr w:type="spellEnd"/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sobre </w:t>
      </w:r>
      <w:proofErr w:type="spellStart"/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</w:t>
      </w:r>
      <w:proofErr w:type="spellEnd"/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placer</w:t>
      </w:r>
      <w:proofErr w:type="spellEnd"/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caminar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Ciudad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México: La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Cifra Editorial, 2011.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LEFEBVRE, Henri.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O direito à cidade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São Paulo: Documentos, 1969. </w:t>
      </w:r>
    </w:p>
    <w:p w:rsidR="00722E99" w:rsidRPr="0068691E" w:rsidRDefault="00F7403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LÉVI-STRAUSS, Claude.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Antropologia estrutural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Rio de Janeiro: Tempo Brasileiro, 1991. </w:t>
      </w:r>
      <w:r w:rsidR="00CE0A59" w:rsidRPr="0068691E">
        <w:rPr>
          <w:rFonts w:ascii="Times New Roman" w:eastAsia="Times New Roman" w:hAnsi="Times New Roman" w:cs="Times New Roman"/>
          <w:sz w:val="24"/>
          <w:szCs w:val="24"/>
        </w:rPr>
        <w:t xml:space="preserve">HERZFELD, Michael. </w:t>
      </w:r>
      <w:r w:rsidR="00CE0A59" w:rsidRPr="0068691E">
        <w:rPr>
          <w:rFonts w:ascii="Times New Roman" w:eastAsia="Times New Roman" w:hAnsi="Times New Roman" w:cs="Times New Roman"/>
          <w:b/>
          <w:sz w:val="24"/>
          <w:szCs w:val="24"/>
        </w:rPr>
        <w:t>Antropologia</w:t>
      </w:r>
      <w:r w:rsidR="00CE0A59" w:rsidRPr="0068691E">
        <w:rPr>
          <w:rFonts w:ascii="Times New Roman" w:eastAsia="Times New Roman" w:hAnsi="Times New Roman" w:cs="Times New Roman"/>
          <w:sz w:val="24"/>
          <w:szCs w:val="24"/>
        </w:rPr>
        <w:t xml:space="preserve">: prática teórica na cultura e na sociedade. Petrópolis: Vozes, 2014.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INGOLD, Tim.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Estar vivo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: ensaios sobre movimento, conhecimento 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e descrição. Petrópolis: Vozes, 2015.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INGOLD, Tim. </w:t>
      </w:r>
      <w:proofErr w:type="spellStart"/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Lines</w:t>
      </w:r>
      <w:proofErr w:type="spellEnd"/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: a </w:t>
      </w:r>
      <w:proofErr w:type="spellStart"/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brief</w:t>
      </w:r>
      <w:proofErr w:type="spellEnd"/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history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Routledge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2016.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JIRÓN, Paola; IMILÁN, Walter.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Moviendo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estudios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urbanos. La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movilidad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objeto de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estudio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como enfoque para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comprender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ciudad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contemporánea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. Quid, v. 16, n. 10, p. 17-36, 2018.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ITDP Brasil.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Índice de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Caminhabilidade</w:t>
      </w:r>
      <w:proofErr w:type="spellEnd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 Versão 2.0 – Ferramenta (2018)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 Disponível em: &lt;http://itdpbrasil.org.br/wpcontent/uploads/2018/01/ITDP_TA_CAMINHABILIDADE_V2_ABRIL_2018.pdf&gt;. Acesso em: 06 mai. 2022.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MAGNANI, José G. C. “De perto e de dentro: notas para uma etno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grafia urbana”.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Revista Brasileira de Ciências Sociais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São Paulo, v. 17, n. 49, 2002. </w:t>
      </w:r>
    </w:p>
    <w:p w:rsidR="00F74039" w:rsidRPr="0068691E" w:rsidRDefault="00F7403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MAGNANI, José Guilherme Cantor. Etnografia como prática e experiência. </w:t>
      </w:r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Horizontes antropológicos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</w:rPr>
        <w:t>, v. 15, p. 129-156, 2009.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MALATESTA,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Meli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 </w:t>
      </w:r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 rede da mobilidade a pé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São Paulo: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Annablume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2018.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MALINOWSKI,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Bronislaw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Os Argonautas do Pacífico Ocidental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São Paulo: </w:t>
      </w:r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Abril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Cultura, 1978.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MARC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US, George E.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Ethnography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in/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World System: The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Emergence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Multi-Sited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Ethnography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proofErr w:type="spellEnd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Review</w:t>
      </w:r>
      <w:proofErr w:type="spellEnd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Anthropology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, 24(1), 95- 117. 1995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MAUSS, Marcel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. Sociologia e antropologia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São Paulo: Cosac &amp;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Naify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2003.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MINHA sampa.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Projeto Paulista Aberta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Disponível em: &lt;https://www.paulistaaberta.minhasampa.org.br/&gt;. Acesso em: 10 de out. 2021.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MITCHELL, J.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Clyde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dança </w:t>
      </w:r>
      <w:proofErr w:type="spellStart"/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kalela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aspectos das relações sociais entre africanos urbanizados na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Rodésia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Norte. Antropologia das sociedades contemporâneas–métod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os. São Paulo, Editora UNESP, p. 365-436, 2010.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MORAGLIO,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Massimo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. Mobilidades periféricas: uma mirada em direção a regimes de transporte adormecidos, deslegitimados e esquecidos. Tempo Social, v. 30, n. 2, 73-85, 2018.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NITO, Mariana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Kimie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; SCIFONI, Simone. O patrimônio contra a </w:t>
      </w:r>
      <w:proofErr w:type="spellStart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gentrificação</w:t>
      </w:r>
      <w:proofErr w:type="spellEnd"/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a experiência do Inventário Participativo de Referências Culturais do Minhocão. </w:t>
      </w:r>
      <w:r w:rsidRPr="0068691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Revista do Centro de Pesquisa e Formação do Sesc</w:t>
      </w:r>
      <w:r w:rsidRPr="006869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n. 05, p. 38-49, 2017.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O QUE fazemos.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Cidade Ativa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Disponível em: &lt;https://cidadeativa.org/#o-que-fazemos&gt;. Acesso em: 06 mai. 2022.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RODRIGUES, André Rocha. </w:t>
      </w:r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gente não tem parada: etnografia e deslocamentos (de) travestis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. 2020. Tese (Doutorado em Antropologia Social) – Universidade Federal de São Carlos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, São Carlos, 2020. Disponível em: https://repositorio.ufscar.br/handle/ufscar/13881.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PLANILHA com resultado integral da pesquisa. </w:t>
      </w:r>
      <w:proofErr w:type="gram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Como Anda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Disponível em: &lt;http://comoanda.org.br/explore/biblioteca/biblioteca-como-anda/&gt;. Acesso em: 03 jan. 2020.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lastRenderedPageBreak/>
        <w:t>RUSSO,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Rodrigo. Mapeamento inédito mostra explosão de ONGs em prol de pedestre pós-2013.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Folha de São Paulo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13 setembro 2016. Disponível em: &lt; https://www1.folha.uol.com.br/cotidiano/2016/09/1812833-mapeamento-inedito-mostra-explosao-de-ongs-em-prol-de-pedestre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-pos-2013.shtml &gt;. Acesso em: 06 mai. 2022.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SAMPAPÉ.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SampaPé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2021. Sobre nós. Disponível em: &lt;https://sampape.org/sobre-nos/&gt;. Acesso em 10 de out. </w:t>
      </w:r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SCHWARCZ, Lilia M.; STARLING, Heloisa M.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Brasil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: uma biografia. São Paulo: Cia. das Letras, 2015.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SHELLER, Mimi &amp; URRY, John.  “The new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mobilities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paradigm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Environment</w:t>
      </w:r>
      <w:proofErr w:type="spellEnd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proofErr w:type="gramEnd"/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 xml:space="preserve"> Planning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, v. 38, n. 2, 2006.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SÃO PAULO. Decreto Nº 58.845 de 10 de </w:t>
      </w:r>
      <w:proofErr w:type="gramStart"/>
      <w:r w:rsidRPr="0068691E">
        <w:rPr>
          <w:rFonts w:ascii="Times New Roman" w:eastAsia="Times New Roman" w:hAnsi="Times New Roman" w:cs="Times New Roman"/>
          <w:sz w:val="24"/>
          <w:szCs w:val="24"/>
        </w:rPr>
        <w:t>Julho</w:t>
      </w:r>
      <w:proofErr w:type="gramEnd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de 2019. Define as rotas emergenciais e respectivas vias abrangidas pelo Plano Emergencial de Calçadas – PEC, instituído pela Lei nº 14.675, de 23 de janeiro de 2018.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Diário Oficial da Cidade de São Paulo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, 10 jul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ho 2019.</w:t>
      </w:r>
    </w:p>
    <w:p w:rsidR="00722E99" w:rsidRPr="0068691E" w:rsidRDefault="00CE0A59" w:rsidP="006869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nós. </w:t>
      </w:r>
      <w:proofErr w:type="spellStart"/>
      <w:proofErr w:type="gramStart"/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SampaPé</w:t>
      </w:r>
      <w:proofErr w:type="spellEnd"/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Paulo. Disponível em: &lt;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https://sampape.org/sobre-nos/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&gt;. Acesso em: 06 mai. 2022.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SOBRE o ICS.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ICS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 Disponível em: &lt;https://www.climaesociedade.org/o-que-fazemos&gt;. Acesso em: 10 de out. 2021.</w:t>
      </w:r>
    </w:p>
    <w:p w:rsidR="00F74039" w:rsidRPr="0068691E" w:rsidRDefault="00F7403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STRATHERN, Marilyn.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O efeito etnográfico e outros ensaios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. São Paulo: Cosac </w:t>
      </w:r>
      <w:proofErr w:type="spellStart"/>
      <w:r w:rsidRPr="0068691E">
        <w:rPr>
          <w:rFonts w:ascii="Times New Roman" w:eastAsia="Times New Roman" w:hAnsi="Times New Roman" w:cs="Times New Roman"/>
          <w:sz w:val="24"/>
          <w:szCs w:val="24"/>
        </w:rPr>
        <w:t>Naify</w:t>
      </w:r>
      <w:proofErr w:type="spellEnd"/>
      <w:r w:rsidRPr="0068691E">
        <w:rPr>
          <w:rFonts w:ascii="Times New Roman" w:eastAsia="Times New Roman" w:hAnsi="Times New Roman" w:cs="Times New Roman"/>
          <w:sz w:val="24"/>
          <w:szCs w:val="24"/>
        </w:rPr>
        <w:t>, 2014.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QUEM somos. </w:t>
      </w:r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CIDADEAPÉ - Associ</w:t>
      </w:r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ação Pela Mobilidade a Pé em São Paulo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 São Paulo. Disponível em: &lt;https://cidadeape.org/por-que-defendemos-a-mobilidade-a-pe&gt;. Acesso em: 06 mai. 2022.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QUEM somos.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Instituto Corrida Amiga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 São Paulo. Disponível em: &lt; http://corridaamiga.org/sobre/&gt;. Acesso em: 06 mai. 2022.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VIVER em São Paulo: Especial Pandemia (Parte 2). 9 de junho de 2020.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Blog Rede Nossa São Paulo (RNSP)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. Disponível em: &lt;https://www.nossasaopaulo.org.br/2020/06/09/viver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-em-sao-paulo-especial-pandemia-parte-2/&gt;. Acesso em: 10 out. 2021.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sz w:val="24"/>
          <w:szCs w:val="24"/>
        </w:rPr>
        <w:t>VAN VELSEN, J. "A análise situacional e o método de estudo de caso detalhado". In: FELDMAN-BIANCO, B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. Antropologia das Sociedades Contemporâneas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: Métodos, 2010.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VILLAÇA, Flávio. São Paulo: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segregação urbana e desigualdade. </w:t>
      </w:r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Estudos avançados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, v. 25, p. 37-58, 2011.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2s8eyo1" w:colFirst="0" w:colLast="0"/>
      <w:bookmarkEnd w:id="7"/>
      <w:r w:rsidRPr="0068691E">
        <w:rPr>
          <w:rFonts w:ascii="Times New Roman" w:eastAsia="Times New Roman" w:hAnsi="Times New Roman" w:cs="Times New Roman"/>
          <w:sz w:val="24"/>
          <w:szCs w:val="24"/>
        </w:rPr>
        <w:t xml:space="preserve">VELHO, Gilberto. </w:t>
      </w:r>
      <w:r w:rsidRPr="0068691E">
        <w:rPr>
          <w:rFonts w:ascii="Times New Roman" w:eastAsia="Times New Roman" w:hAnsi="Times New Roman" w:cs="Times New Roman"/>
          <w:b/>
          <w:sz w:val="24"/>
          <w:szCs w:val="24"/>
        </w:rPr>
        <w:t>Individualismo e cultura</w:t>
      </w:r>
      <w:r w:rsidRPr="0068691E">
        <w:rPr>
          <w:rFonts w:ascii="Times New Roman" w:eastAsia="Times New Roman" w:hAnsi="Times New Roman" w:cs="Times New Roman"/>
          <w:sz w:val="24"/>
          <w:szCs w:val="24"/>
        </w:rPr>
        <w:t>: notas para uma antropologia da sociedade contemporânea. Rio de Janeiro: Jorge Zahar Ed., 2004.</w:t>
      </w:r>
    </w:p>
    <w:p w:rsidR="00722E99" w:rsidRPr="0068691E" w:rsidRDefault="00CE0A59" w:rsidP="006869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1fob9te" w:colFirst="0" w:colLast="0"/>
      <w:bookmarkEnd w:id="8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YAMASHITA, Kelly </w:t>
      </w:r>
      <w:proofErr w:type="spellStart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Yumi</w:t>
      </w:r>
      <w:proofErr w:type="spellEnd"/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86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|Minhocão|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>: via de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práticas culturais e ativismo urbano. 2020. Tese (Doutorado) – Universidade de São Paulo, São Carlos, 2020. Disponível em: </w:t>
      </w:r>
      <w:r w:rsidRPr="006869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https://www.teses.usp.br/teses/disponiveis/102/102132/tde-03082020-141952/. Acesso em: 01 ago. 2022.</w:t>
      </w:r>
    </w:p>
    <w:sectPr w:rsidR="00722E99" w:rsidRPr="0068691E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59" w:rsidRDefault="00CE0A59">
      <w:pPr>
        <w:spacing w:line="240" w:lineRule="auto"/>
      </w:pPr>
      <w:r>
        <w:separator/>
      </w:r>
    </w:p>
  </w:endnote>
  <w:endnote w:type="continuationSeparator" w:id="0">
    <w:p w:rsidR="00CE0A59" w:rsidRDefault="00CE0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99" w:rsidRDefault="00CE0A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B6369">
      <w:rPr>
        <w:color w:val="000000"/>
      </w:rPr>
      <w:fldChar w:fldCharType="separate"/>
    </w:r>
    <w:r w:rsidR="009D733F">
      <w:rPr>
        <w:noProof/>
        <w:color w:val="000000"/>
      </w:rPr>
      <w:t>5</w:t>
    </w:r>
    <w:r>
      <w:rPr>
        <w:color w:val="000000"/>
      </w:rPr>
      <w:fldChar w:fldCharType="end"/>
    </w:r>
  </w:p>
  <w:p w:rsidR="00722E99" w:rsidRDefault="00722E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59" w:rsidRDefault="00CE0A59">
      <w:pPr>
        <w:spacing w:line="240" w:lineRule="auto"/>
      </w:pPr>
      <w:r>
        <w:separator/>
      </w:r>
    </w:p>
  </w:footnote>
  <w:footnote w:type="continuationSeparator" w:id="0">
    <w:p w:rsidR="00CE0A59" w:rsidRDefault="00CE0A59">
      <w:pPr>
        <w:spacing w:line="240" w:lineRule="auto"/>
      </w:pPr>
      <w:r>
        <w:continuationSeparator/>
      </w:r>
    </w:p>
  </w:footnote>
  <w:footnote w:id="1">
    <w:p w:rsidR="00133B03" w:rsidRPr="00133B03" w:rsidRDefault="00133B03">
      <w:pPr>
        <w:pStyle w:val="Textodenotaderodap"/>
        <w:rPr>
          <w:rFonts w:ascii="Times New Roman" w:hAnsi="Times New Roman" w:cs="Times New Roman"/>
        </w:rPr>
      </w:pPr>
      <w:r w:rsidRPr="00133B03">
        <w:rPr>
          <w:rStyle w:val="Refdenotaderodap"/>
          <w:rFonts w:ascii="Times New Roman" w:hAnsi="Times New Roman" w:cs="Times New Roman"/>
        </w:rPr>
        <w:footnoteRef/>
      </w:r>
      <w:r w:rsidRPr="00133B03">
        <w:rPr>
          <w:rFonts w:ascii="Times New Roman" w:hAnsi="Times New Roman" w:cs="Times New Roman"/>
        </w:rPr>
        <w:t xml:space="preserve"> </w:t>
      </w:r>
      <w:r w:rsidRPr="00133B03">
        <w:rPr>
          <w:rFonts w:ascii="Times New Roman" w:hAnsi="Times New Roman" w:cs="Times New Roman"/>
        </w:rPr>
        <w:tab/>
        <w:t>Trabalho apresentado na 33ª Reunião Brasileira de Antropologia, realizada entre os dias 28 de agosto a 03 de setembro de 2022.</w:t>
      </w:r>
    </w:p>
  </w:footnote>
  <w:footnote w:id="2">
    <w:p w:rsidR="00722E99" w:rsidRDefault="00CE0A5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QUEM somos.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CIDADEAPÉ - Associação Pela Mobilidade a Pé em São Paulo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 São Paulo. Disponível em: &lt;https://cidadeape.org/por-que-defendemos-a-mobilidade-a-pe&gt;. Acesso em: 06 mai. 2022.</w:t>
      </w:r>
    </w:p>
  </w:footnote>
  <w:footnote w:id="3">
    <w:p w:rsidR="00722E99" w:rsidRDefault="00CE0A5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QUEM somos.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Instituto Corrida Amiga</w:t>
      </w:r>
      <w:r>
        <w:rPr>
          <w:rFonts w:ascii="Times New Roman" w:eastAsia="Times New Roman" w:hAnsi="Times New Roman" w:cs="Times New Roman"/>
          <w:sz w:val="20"/>
          <w:szCs w:val="20"/>
        </w:rPr>
        <w:t>. São Paulo. Disponível em: &lt;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http://corridaami</w:t>
      </w:r>
      <w:r>
        <w:rPr>
          <w:rFonts w:ascii="Times New Roman" w:eastAsia="Times New Roman" w:hAnsi="Times New Roman" w:cs="Times New Roman"/>
          <w:sz w:val="20"/>
          <w:szCs w:val="20"/>
        </w:rPr>
        <w:t>ga.org/sobre/&gt;. Acesso em: 06 mai. 2022.</w:t>
      </w:r>
    </w:p>
  </w:footnote>
  <w:footnote w:id="4">
    <w:p w:rsidR="00722E99" w:rsidRDefault="00CE0A5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SOBRE nós.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SampaPé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São Paulo. Disponível em: &lt;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https://sampape.org/sobre-nos/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&gt;. Acesso em: 06 mai. 2022. </w:t>
      </w:r>
      <w:r>
        <w:rPr>
          <w:sz w:val="20"/>
          <w:szCs w:val="20"/>
        </w:rPr>
        <w:t xml:space="preserve"> </w:t>
      </w:r>
    </w:p>
  </w:footnote>
  <w:footnote w:id="5">
    <w:p w:rsidR="00722E99" w:rsidRDefault="00CE0A5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QUE fazemos. Cidade Ativa. Disponível em: &lt;https://cidadeativa.org/#o-que-fazemos&gt;. Acesso em: 06 mai. 2022. </w:t>
      </w:r>
    </w:p>
  </w:footnote>
  <w:footnote w:id="6">
    <w:p w:rsidR="00722E99" w:rsidRDefault="00CE0A5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Iniciativa criada em 2016 pelas </w:t>
      </w:r>
      <w:r>
        <w:rPr>
          <w:rFonts w:ascii="Times New Roman" w:eastAsia="Times New Roman" w:hAnsi="Times New Roman" w:cs="Times New Roman"/>
          <w:sz w:val="20"/>
          <w:szCs w:val="20"/>
        </w:rPr>
        <w:t>organizações Corrida Amiga e Cidade Ativa, com apoio do Instituto Clima e Sociedade.</w:t>
      </w:r>
    </w:p>
  </w:footnote>
  <w:footnote w:id="7">
    <w:p w:rsidR="00722E99" w:rsidRDefault="00CE0A5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</w:p>
  </w:footnote>
  <w:footnote w:id="8">
    <w:p w:rsidR="009B6369" w:rsidRDefault="009B636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>O que fazemos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SampaPé</w:t>
      </w:r>
      <w:proofErr w:type="spellEnd"/>
      <w:r>
        <w:rPr>
          <w:rFonts w:ascii="Times New Roman" w:eastAsia="Times New Roman" w:hAnsi="Times New Roman" w:cs="Times New Roman"/>
          <w:b/>
        </w:rPr>
        <w:t>!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São Paulo. Disponível em: &lt;</w:t>
      </w:r>
      <w:r>
        <w:rPr>
          <w:rFonts w:ascii="Times New Roman" w:eastAsia="Times New Roman" w:hAnsi="Times New Roman" w:cs="Times New Roman"/>
          <w:highlight w:val="white"/>
        </w:rPr>
        <w:t>https://sampape.org/</w:t>
      </w:r>
      <w:r>
        <w:rPr>
          <w:rFonts w:ascii="Times New Roman" w:eastAsia="Times New Roman" w:hAnsi="Times New Roman" w:cs="Times New Roman"/>
          <w:highlight w:val="white"/>
        </w:rPr>
        <w:t>o</w:t>
      </w:r>
      <w:r>
        <w:rPr>
          <w:rFonts w:ascii="Times New Roman" w:eastAsia="Times New Roman" w:hAnsi="Times New Roman" w:cs="Times New Roman"/>
          <w:highlight w:val="white"/>
        </w:rPr>
        <w:t>-</w:t>
      </w:r>
      <w:r>
        <w:rPr>
          <w:rFonts w:ascii="Times New Roman" w:eastAsia="Times New Roman" w:hAnsi="Times New Roman" w:cs="Times New Roman"/>
          <w:highlight w:val="white"/>
        </w:rPr>
        <w:t>que-fazemos</w:t>
      </w:r>
      <w:r>
        <w:rPr>
          <w:rFonts w:ascii="Times New Roman" w:eastAsia="Times New Roman" w:hAnsi="Times New Roman" w:cs="Times New Roman"/>
          <w:highlight w:val="white"/>
        </w:rPr>
        <w:t>/</w:t>
      </w:r>
      <w:r>
        <w:rPr>
          <w:rFonts w:ascii="Times New Roman" w:eastAsia="Times New Roman" w:hAnsi="Times New Roman" w:cs="Times New Roman"/>
        </w:rPr>
        <w:t>&gt;. Acesso em: 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ago</w:t>
      </w:r>
      <w:r>
        <w:rPr>
          <w:rFonts w:ascii="Times New Roman" w:eastAsia="Times New Roman" w:hAnsi="Times New Roman" w:cs="Times New Roman"/>
        </w:rPr>
        <w:t>. 2022.</w:t>
      </w:r>
    </w:p>
  </w:footnote>
  <w:footnote w:id="9">
    <w:p w:rsidR="009B6369" w:rsidRDefault="009B636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 xml:space="preserve">QUEM </w:t>
      </w:r>
      <w:r>
        <w:rPr>
          <w:rFonts w:ascii="Times New Roman" w:eastAsia="Times New Roman" w:hAnsi="Times New Roman" w:cs="Times New Roman"/>
        </w:rPr>
        <w:t>faz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  <w:highlight w:val="white"/>
        </w:rPr>
        <w:t>CIDADEAPÉ - Associação Pela Mobilidade a Pé em São Paulo</w:t>
      </w:r>
      <w:r>
        <w:rPr>
          <w:rFonts w:ascii="Times New Roman" w:eastAsia="Times New Roman" w:hAnsi="Times New Roman" w:cs="Times New Roman"/>
          <w:highlight w:val="white"/>
        </w:rPr>
        <w:t>. São Paulo. Disponível em: &lt;https://cidadeape.org/que</w:t>
      </w:r>
      <w:r>
        <w:rPr>
          <w:rFonts w:ascii="Times New Roman" w:eastAsia="Times New Roman" w:hAnsi="Times New Roman" w:cs="Times New Roman"/>
          <w:highlight w:val="white"/>
        </w:rPr>
        <w:t>m</w:t>
      </w:r>
      <w:r>
        <w:rPr>
          <w:rFonts w:ascii="Times New Roman" w:eastAsia="Times New Roman" w:hAnsi="Times New Roman" w:cs="Times New Roman"/>
          <w:highlight w:val="white"/>
        </w:rPr>
        <w:t>-</w:t>
      </w:r>
      <w:r>
        <w:rPr>
          <w:rFonts w:ascii="Times New Roman" w:eastAsia="Times New Roman" w:hAnsi="Times New Roman" w:cs="Times New Roman"/>
          <w:highlight w:val="white"/>
        </w:rPr>
        <w:t>faz</w:t>
      </w:r>
      <w:r>
        <w:rPr>
          <w:rFonts w:ascii="Times New Roman" w:eastAsia="Times New Roman" w:hAnsi="Times New Roman" w:cs="Times New Roman"/>
          <w:highlight w:val="white"/>
        </w:rPr>
        <w:t xml:space="preserve">&gt;. Acesso em: </w:t>
      </w:r>
      <w:r>
        <w:rPr>
          <w:rFonts w:ascii="Times New Roman" w:eastAsia="Times New Roman" w:hAnsi="Times New Roman" w:cs="Times New Roman"/>
          <w:highlight w:val="white"/>
        </w:rPr>
        <w:t>25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ago</w:t>
      </w:r>
      <w:r>
        <w:rPr>
          <w:rFonts w:ascii="Times New Roman" w:eastAsia="Times New Roman" w:hAnsi="Times New Roman" w:cs="Times New Roman"/>
          <w:highlight w:val="white"/>
        </w:rPr>
        <w:t>. 2022</w:t>
      </w:r>
      <w:r>
        <w:rPr>
          <w:rFonts w:ascii="Times New Roman" w:eastAsia="Times New Roman" w:hAnsi="Times New Roman" w:cs="Times New Roman"/>
        </w:rPr>
        <w:t>.</w:t>
      </w:r>
    </w:p>
  </w:footnote>
  <w:footnote w:id="10">
    <w:p w:rsidR="00722E99" w:rsidRDefault="00CE0A5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Além de Diretoria Administrativa,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Cidadeapé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é formada por outras duas diretorias (a Financeira e a de Relacionamento) e um Conselho Admi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nistrativo. </w:t>
      </w:r>
    </w:p>
  </w:footnote>
  <w:footnote w:id="11">
    <w:p w:rsidR="00722E99" w:rsidRDefault="00CE0A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ITDP Brasil.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Índice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Caminhabilidade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Versão 2.0 – Ferramenta (2018)</w:t>
      </w:r>
      <w:r>
        <w:rPr>
          <w:rFonts w:ascii="Times New Roman" w:eastAsia="Times New Roman" w:hAnsi="Times New Roman" w:cs="Times New Roman"/>
          <w:sz w:val="20"/>
          <w:szCs w:val="20"/>
        </w:rPr>
        <w:t>. Disponível em: &lt;http://itdpbrasil.org.br/wpcontent/uploads/2018/01/ITDP_TA_CAMINHABILIDADE_V2_ABRIL_2018.pdf&gt;. Acesso em: 06 mai. 2022.</w:t>
      </w:r>
    </w:p>
    <w:p w:rsidR="00722E99" w:rsidRDefault="00722E9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99" w:rsidRDefault="00722E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722E99" w:rsidRDefault="00722E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9"/>
    <w:rsid w:val="00090B8F"/>
    <w:rsid w:val="00133B03"/>
    <w:rsid w:val="002A240B"/>
    <w:rsid w:val="004B7648"/>
    <w:rsid w:val="0068691E"/>
    <w:rsid w:val="0070772E"/>
    <w:rsid w:val="00722E99"/>
    <w:rsid w:val="009B6369"/>
    <w:rsid w:val="009D733F"/>
    <w:rsid w:val="00CE0A59"/>
    <w:rsid w:val="00F7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28D1"/>
  <w15:docId w15:val="{D7C0540D-4F04-4F5D-9ECD-F659E479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636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63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63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91AA-6852-44FB-B8A1-3236355C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5572</Words>
  <Characters>30092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Delgado</dc:creator>
  <cp:lastModifiedBy>Douglas Delgado</cp:lastModifiedBy>
  <cp:revision>3</cp:revision>
  <dcterms:created xsi:type="dcterms:W3CDTF">2022-08-26T02:08:00Z</dcterms:created>
  <dcterms:modified xsi:type="dcterms:W3CDTF">2022-08-26T02:10:00Z</dcterms:modified>
</cp:coreProperties>
</file>